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90E028">
      <w:pPr>
        <w:widowControl/>
        <w:spacing w:line="480" w:lineRule="exact"/>
        <w:jc w:val="center"/>
        <w:rPr>
          <w:rFonts w:ascii="黑体" w:hAnsi="宋体" w:eastAsia="黑体" w:cs="宋体"/>
          <w:b/>
          <w:kern w:val="0"/>
          <w:sz w:val="36"/>
          <w:szCs w:val="36"/>
        </w:rPr>
      </w:pPr>
      <w:r>
        <w:rPr>
          <w:rFonts w:hint="eastAsia" w:ascii="黑体" w:hAnsi="宋体" w:eastAsia="黑体" w:cs="宋体"/>
          <w:b/>
          <w:kern w:val="0"/>
          <w:sz w:val="36"/>
          <w:szCs w:val="36"/>
        </w:rPr>
        <w:t>除颤监护仪技术规格要求</w:t>
      </w:r>
    </w:p>
    <w:p w14:paraId="5F942CDA">
      <w:pPr>
        <w:widowControl/>
        <w:spacing w:line="480" w:lineRule="exact"/>
        <w:jc w:val="center"/>
        <w:rPr>
          <w:rFonts w:ascii="宋体" w:hAnsi="宋体" w:cs="宋体"/>
          <w:kern w:val="0"/>
          <w:sz w:val="24"/>
        </w:rPr>
      </w:pPr>
    </w:p>
    <w:p w14:paraId="0E2D1B36">
      <w:pPr>
        <w:widowControl/>
        <w:spacing w:line="480" w:lineRule="exact"/>
        <w:ind w:left="358"/>
        <w:jc w:val="left"/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6AB7677E">
      <w:pPr>
        <w:widowControl/>
        <w:numPr>
          <w:ilvl w:val="0"/>
          <w:numId w:val="1"/>
        </w:numPr>
        <w:spacing w:line="480" w:lineRule="exact"/>
        <w:jc w:val="left"/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具备手动除颤、心电监护、呼吸监护、自动体外除颤（AED）功能，A</w:t>
      </w:r>
      <w:r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ED</w:t>
      </w: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功能适用于</w:t>
      </w:r>
      <w:r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29</w:t>
      </w: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天以上人群。</w:t>
      </w:r>
    </w:p>
    <w:p w14:paraId="69F97A44">
      <w:pPr>
        <w:widowControl/>
        <w:numPr>
          <w:ilvl w:val="0"/>
          <w:numId w:val="1"/>
        </w:numPr>
        <w:spacing w:line="480" w:lineRule="exact"/>
        <w:jc w:val="left"/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手动除颤</w:t>
      </w:r>
      <w:r>
        <w:rPr>
          <w:rFonts w:hint="eastAsia" w:ascii="宋体" w:hAnsi="宋体" w:cs="宋体"/>
          <w:color w:val="0D0D0D" w:themeColor="text1" w:themeTint="F2"/>
          <w:kern w:val="0"/>
          <w:sz w:val="24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符合行业标准与国家标准</w:t>
      </w: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。</w:t>
      </w:r>
    </w:p>
    <w:p w14:paraId="668AC0C8">
      <w:pPr>
        <w:widowControl/>
        <w:numPr>
          <w:ilvl w:val="0"/>
          <w:numId w:val="1"/>
        </w:numPr>
        <w:spacing w:line="480" w:lineRule="exact"/>
        <w:jc w:val="left"/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★电极板支持能量选择，充电和放电三步操作，满足单人除颤操作。</w:t>
      </w:r>
    </w:p>
    <w:p w14:paraId="46CF0179">
      <w:pPr>
        <w:widowControl/>
        <w:numPr>
          <w:ilvl w:val="0"/>
          <w:numId w:val="1"/>
        </w:numPr>
        <w:spacing w:line="480" w:lineRule="exact"/>
        <w:jc w:val="left"/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AED除颤功能提供中文语音和中文提醒功能，对于抢救过程支持自动录音功能。</w:t>
      </w:r>
    </w:p>
    <w:p w14:paraId="5B38DEB4">
      <w:pPr>
        <w:widowControl/>
        <w:numPr>
          <w:ilvl w:val="0"/>
          <w:numId w:val="1"/>
        </w:numPr>
        <w:spacing w:line="480" w:lineRule="exact"/>
        <w:jc w:val="left"/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开机到可正常使用时间≤</w:t>
      </w:r>
      <w:r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2s</w:t>
      </w: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，</w:t>
      </w:r>
      <w:r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符合临床使用</w:t>
      </w: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。</w:t>
      </w:r>
    </w:p>
    <w:p w14:paraId="392AA295">
      <w:pPr>
        <w:widowControl/>
        <w:numPr>
          <w:ilvl w:val="0"/>
          <w:numId w:val="1"/>
        </w:numPr>
        <w:spacing w:line="480" w:lineRule="exact"/>
        <w:jc w:val="left"/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★除颤充电迅速，充电至200J≤</w:t>
      </w:r>
      <w:r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4</w:t>
      </w: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s。</w:t>
      </w:r>
    </w:p>
    <w:p w14:paraId="038550F4">
      <w:pPr>
        <w:widowControl/>
        <w:numPr>
          <w:ilvl w:val="0"/>
          <w:numId w:val="1"/>
        </w:numPr>
        <w:spacing w:line="480" w:lineRule="exact"/>
        <w:jc w:val="left"/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除颤后心电基线恢复时间≤2</w:t>
      </w:r>
      <w:r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.5</w:t>
      </w: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s。</w:t>
      </w:r>
    </w:p>
    <w:p w14:paraId="2CED52D6">
      <w:pPr>
        <w:widowControl/>
        <w:numPr>
          <w:ilvl w:val="0"/>
          <w:numId w:val="1"/>
        </w:numPr>
        <w:spacing w:line="480" w:lineRule="exact"/>
        <w:jc w:val="left"/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支持病人接触状态和阻抗值实时显示。</w:t>
      </w:r>
    </w:p>
    <w:p w14:paraId="03DADC68">
      <w:pPr>
        <w:widowControl/>
        <w:numPr>
          <w:ilvl w:val="0"/>
          <w:numId w:val="1"/>
        </w:numPr>
        <w:spacing w:line="480" w:lineRule="exact"/>
        <w:jc w:val="left"/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提供CPR 按压干扰滤过功能</w:t>
      </w:r>
      <w:r>
        <w:rPr>
          <w:rFonts w:hint="eastAsia" w:ascii="宋体" w:hAnsi="宋体" w:cs="宋体"/>
          <w:color w:val="0D0D0D" w:themeColor="text1" w:themeTint="F2"/>
          <w:kern w:val="0"/>
          <w:sz w:val="24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符合行业标准与国家标准。</w:t>
      </w:r>
    </w:p>
    <w:p w14:paraId="5D6F828D">
      <w:pPr>
        <w:widowControl/>
        <w:numPr>
          <w:ilvl w:val="0"/>
          <w:numId w:val="1"/>
        </w:numPr>
        <w:spacing w:line="480" w:lineRule="exact"/>
        <w:jc w:val="left"/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抢救结束后</w:t>
      </w:r>
      <w:r>
        <w:rPr>
          <w:rFonts w:hint="eastAsia" w:ascii="宋体" w:hAnsi="宋体" w:cs="宋体"/>
          <w:color w:val="0D0D0D" w:themeColor="text1" w:themeTint="F2"/>
          <w:kern w:val="0"/>
          <w:sz w:val="24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提供数据分析报告。</w:t>
      </w:r>
    </w:p>
    <w:p w14:paraId="74AC9715">
      <w:pPr>
        <w:widowControl/>
        <w:numPr>
          <w:ilvl w:val="0"/>
          <w:numId w:val="1"/>
        </w:numPr>
        <w:spacing w:line="480" w:lineRule="exact"/>
        <w:jc w:val="left"/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心电波形速度支持</w:t>
      </w:r>
      <w:r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50 mm/s</w:t>
      </w: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、</w:t>
      </w:r>
      <w:r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25 mm/s</w:t>
      </w: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、</w:t>
      </w:r>
      <w:r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12.5 mm/s</w:t>
      </w: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、</w:t>
      </w:r>
      <w:r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6.25 mm/s</w:t>
      </w: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。</w:t>
      </w:r>
    </w:p>
    <w:p w14:paraId="789C0F2B">
      <w:pPr>
        <w:widowControl/>
        <w:numPr>
          <w:ilvl w:val="0"/>
          <w:numId w:val="1"/>
        </w:numPr>
        <w:spacing w:line="480" w:lineRule="exact"/>
        <w:jc w:val="left"/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通过心电电极片可监测的心律失常分析种类≥27种。</w:t>
      </w:r>
    </w:p>
    <w:p w14:paraId="6C6F7CB4">
      <w:pPr>
        <w:widowControl/>
        <w:numPr>
          <w:ilvl w:val="0"/>
          <w:numId w:val="1"/>
        </w:numPr>
        <w:spacing w:line="480" w:lineRule="exact"/>
        <w:jc w:val="left"/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支持</w:t>
      </w:r>
      <w:r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ST/QT</w:t>
      </w: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实时分析。</w:t>
      </w:r>
    </w:p>
    <w:p w14:paraId="16CEA4A3">
      <w:pPr>
        <w:widowControl/>
        <w:numPr>
          <w:ilvl w:val="0"/>
          <w:numId w:val="1"/>
        </w:numPr>
        <w:spacing w:line="480" w:lineRule="exact"/>
        <w:jc w:val="left"/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阻抗呼吸率范围：0</w:t>
      </w:r>
      <w:r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-200</w:t>
      </w: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rpm。</w:t>
      </w:r>
    </w:p>
    <w:p w14:paraId="2BF25FAE">
      <w:pPr>
        <w:widowControl/>
        <w:numPr>
          <w:ilvl w:val="0"/>
          <w:numId w:val="1"/>
        </w:numPr>
        <w:spacing w:line="480" w:lineRule="exact"/>
        <w:jc w:val="left"/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提供的监护参数适用于成人，小儿和新生儿，并通过</w:t>
      </w:r>
      <w:r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国家三类注册</w:t>
      </w:r>
      <w:bookmarkStart w:id="0" w:name="OLE_LINK26"/>
      <w:bookmarkStart w:id="1" w:name="OLE_LINK27"/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。</w:t>
      </w:r>
    </w:p>
    <w:p w14:paraId="430F73B1">
      <w:pPr>
        <w:widowControl/>
        <w:numPr>
          <w:ilvl w:val="0"/>
          <w:numId w:val="1"/>
        </w:numPr>
        <w:spacing w:line="480" w:lineRule="exact"/>
        <w:jc w:val="left"/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可根据病人类型自动切换除颤默认能量、C</w:t>
      </w:r>
      <w:r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PR</w:t>
      </w: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提示和参数报警限。</w:t>
      </w:r>
    </w:p>
    <w:bookmarkEnd w:id="0"/>
    <w:bookmarkEnd w:id="1"/>
    <w:p w14:paraId="2264F023">
      <w:pPr>
        <w:widowControl/>
        <w:numPr>
          <w:ilvl w:val="0"/>
          <w:numId w:val="1"/>
        </w:numPr>
        <w:spacing w:line="480" w:lineRule="exact"/>
        <w:jc w:val="left"/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支持连接中央站，与科室床旁监护仪共用监护网络。</w:t>
      </w:r>
    </w:p>
    <w:p w14:paraId="6D1DBD9C">
      <w:pPr>
        <w:widowControl/>
        <w:numPr>
          <w:ilvl w:val="0"/>
          <w:numId w:val="1"/>
        </w:numPr>
        <w:spacing w:line="480" w:lineRule="exact"/>
        <w:jc w:val="left"/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支持通过中央站远程修改病人信息和系统时间同步</w:t>
      </w:r>
      <w:r>
        <w:rPr>
          <w:rFonts w:hint="eastAsia" w:ascii="宋体" w:hAnsi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。</w:t>
      </w:r>
    </w:p>
    <w:p w14:paraId="110308A6">
      <w:pPr>
        <w:widowControl/>
        <w:numPr>
          <w:ilvl w:val="0"/>
          <w:numId w:val="1"/>
        </w:numPr>
        <w:spacing w:line="480" w:lineRule="exact"/>
        <w:jc w:val="left"/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标配1块外置智能锂电池，可支持200J除颤≥300次。</w:t>
      </w:r>
    </w:p>
    <w:p w14:paraId="26430866">
      <w:pPr>
        <w:widowControl/>
        <w:numPr>
          <w:ilvl w:val="0"/>
          <w:numId w:val="1"/>
        </w:numPr>
        <w:spacing w:line="480" w:lineRule="exact"/>
        <w:jc w:val="left"/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配置</w:t>
      </w:r>
      <w:r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50</w:t>
      </w: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mm记录纸记录仪，可同时打印不少于</w:t>
      </w:r>
      <w:r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通道波形；自动打印除颤记录，单次波形记录时间最大不小于3</w:t>
      </w:r>
      <w:r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0</w:t>
      </w: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s；支持连续波形记录。</w:t>
      </w:r>
    </w:p>
    <w:p w14:paraId="17C34F4C">
      <w:pPr>
        <w:widowControl/>
        <w:numPr>
          <w:ilvl w:val="0"/>
          <w:numId w:val="1"/>
        </w:numPr>
        <w:spacing w:line="480" w:lineRule="exact"/>
        <w:jc w:val="left"/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可存储120小时连续ECG波形，数据可导出至电脑查看。</w:t>
      </w:r>
    </w:p>
    <w:p w14:paraId="61121473">
      <w:pPr>
        <w:widowControl/>
        <w:numPr>
          <w:ilvl w:val="0"/>
          <w:numId w:val="1"/>
        </w:numPr>
        <w:spacing w:line="480" w:lineRule="exact"/>
        <w:jc w:val="left"/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关机状态下设备支持每天定时自动运行自检（含监护模块和治疗模块），支持定期自动大能量自检（最大放电能量）。</w:t>
      </w:r>
    </w:p>
    <w:p w14:paraId="31919475">
      <w:pPr>
        <w:widowControl/>
        <w:numPr>
          <w:ilvl w:val="0"/>
          <w:numId w:val="1"/>
        </w:numPr>
        <w:spacing w:line="480" w:lineRule="exact"/>
        <w:jc w:val="left"/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支持自检</w:t>
      </w:r>
      <w:r>
        <w:rPr>
          <w:rFonts w:hint="eastAsia" w:ascii="宋体" w:hAnsi="宋体" w:cs="宋体"/>
          <w:color w:val="0D0D0D" w:themeColor="text1" w:themeTint="F2"/>
          <w:kern w:val="0"/>
          <w:sz w:val="24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符合行业标准与国家标准。</w:t>
      </w:r>
    </w:p>
    <w:p w14:paraId="1D65D53E">
      <w:pPr>
        <w:widowControl/>
        <w:numPr>
          <w:ilvl w:val="0"/>
          <w:numId w:val="1"/>
        </w:numPr>
        <w:spacing w:line="480" w:lineRule="exact"/>
        <w:jc w:val="left"/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自检报告可自动发送至中央站，支持除颤设备状态集中查看。</w:t>
      </w:r>
    </w:p>
    <w:p w14:paraId="51CF6C42">
      <w:pPr>
        <w:widowControl/>
        <w:numPr>
          <w:ilvl w:val="0"/>
          <w:numId w:val="1"/>
        </w:numPr>
        <w:spacing w:line="480" w:lineRule="exac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具备良好的防尘防水性能，防尘防水级</w:t>
      </w:r>
      <w:bookmarkStart w:id="2" w:name="_GoBack"/>
      <w:bookmarkEnd w:id="2"/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别</w:t>
      </w:r>
      <w:r>
        <w:rPr>
          <w:rFonts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IP55</w:t>
      </w:r>
      <w:r>
        <w:rPr>
          <w:rFonts w:hint="eastAsia" w:ascii="宋体" w:hAnsi="宋体" w:cs="宋体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7B749D"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6BA0"/>
    <w:multiLevelType w:val="multilevel"/>
    <w:tmpl w:val="2F1B6BA0"/>
    <w:lvl w:ilvl="0" w:tentative="0">
      <w:start w:val="1"/>
      <w:numFmt w:val="decimal"/>
      <w:lvlText w:val="%1."/>
      <w:lvlJc w:val="left"/>
      <w:pPr>
        <w:tabs>
          <w:tab w:val="left" w:pos="778"/>
        </w:tabs>
        <w:ind w:left="778" w:hanging="420"/>
      </w:pPr>
      <w:rPr>
        <w:color w:val="auto"/>
      </w:rPr>
    </w:lvl>
    <w:lvl w:ilvl="1" w:tentative="0">
      <w:start w:val="1"/>
      <w:numFmt w:val="lowerLetter"/>
      <w:lvlText w:val="%2)"/>
      <w:lvlJc w:val="left"/>
      <w:pPr>
        <w:tabs>
          <w:tab w:val="left" w:pos="1198"/>
        </w:tabs>
        <w:ind w:left="119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18"/>
        </w:tabs>
        <w:ind w:left="1618" w:hanging="420"/>
      </w:pPr>
    </w:lvl>
    <w:lvl w:ilvl="3" w:tentative="0">
      <w:start w:val="1"/>
      <w:numFmt w:val="decimal"/>
      <w:lvlText w:val="%4."/>
      <w:lvlJc w:val="left"/>
      <w:pPr>
        <w:tabs>
          <w:tab w:val="left" w:pos="2038"/>
        </w:tabs>
        <w:ind w:left="203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58"/>
        </w:tabs>
        <w:ind w:left="245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878"/>
        </w:tabs>
        <w:ind w:left="2878" w:hanging="420"/>
      </w:pPr>
    </w:lvl>
    <w:lvl w:ilvl="6" w:tentative="0">
      <w:start w:val="1"/>
      <w:numFmt w:val="decimal"/>
      <w:lvlText w:val="%7."/>
      <w:lvlJc w:val="left"/>
      <w:pPr>
        <w:tabs>
          <w:tab w:val="left" w:pos="3298"/>
        </w:tabs>
        <w:ind w:left="329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18"/>
        </w:tabs>
        <w:ind w:left="371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38"/>
        </w:tabs>
        <w:ind w:left="413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RjZmJhZGNiOTM4ZjQ1ZDA3NDAxMGMzMTgxZTYxZTgifQ=="/>
  </w:docVars>
  <w:rsids>
    <w:rsidRoot w:val="00241BD0"/>
    <w:rsid w:val="00241BD0"/>
    <w:rsid w:val="00CB0C3C"/>
    <w:rsid w:val="00F758B8"/>
    <w:rsid w:val="7CAA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semiHidden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0"/>
    <w:pPr>
      <w:jc w:val="left"/>
    </w:pPr>
  </w:style>
  <w:style w:type="paragraph" w:styleId="3">
    <w:name w:val="Balloon Text"/>
    <w:basedOn w:val="1"/>
    <w:link w:val="12"/>
    <w:unhideWhenUsed/>
    <w:qFormat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1"/>
    <w:unhideWhenUsed/>
    <w:qFormat/>
    <w:uiPriority w:val="0"/>
    <w:rPr>
      <w:b/>
      <w:bCs/>
    </w:rPr>
  </w:style>
  <w:style w:type="character" w:styleId="9">
    <w:name w:val="annotation reference"/>
    <w:basedOn w:val="8"/>
    <w:unhideWhenUsed/>
    <w:uiPriority w:val="0"/>
    <w:rPr>
      <w:sz w:val="21"/>
      <w:szCs w:val="21"/>
    </w:rPr>
  </w:style>
  <w:style w:type="character" w:customStyle="1" w:styleId="10">
    <w:name w:val="批注文字 字符"/>
    <w:basedOn w:val="8"/>
    <w:link w:val="2"/>
    <w:uiPriority w:val="0"/>
    <w:rPr>
      <w:kern w:val="2"/>
      <w:sz w:val="21"/>
      <w:szCs w:val="24"/>
    </w:rPr>
  </w:style>
  <w:style w:type="character" w:customStyle="1" w:styleId="11">
    <w:name w:val="批注主题 字符"/>
    <w:basedOn w:val="10"/>
    <w:link w:val="6"/>
    <w:semiHidden/>
    <w:qFormat/>
    <w:uiPriority w:val="0"/>
    <w:rPr>
      <w:b/>
      <w:bCs/>
      <w:kern w:val="2"/>
      <w:sz w:val="21"/>
      <w:szCs w:val="24"/>
    </w:rPr>
  </w:style>
  <w:style w:type="character" w:customStyle="1" w:styleId="12">
    <w:name w:val="批注框文本 字符"/>
    <w:basedOn w:val="8"/>
    <w:link w:val="3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785</Words>
  <Characters>859</Characters>
  <Lines>6</Lines>
  <Paragraphs>1</Paragraphs>
  <TotalTime>0</TotalTime>
  <ScaleCrop>false</ScaleCrop>
  <LinksUpToDate>false</LinksUpToDate>
  <CharactersWithSpaces>863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2023-12-26T11:59:00Z</dcterms:created>
  <dc:creator>微软用户</dc:creator>
  <cp:lastModifiedBy>想回到过去拥抱你</cp:lastModifiedBy>
  <dcterms:modified xsi:type="dcterms:W3CDTF">2024-09-03T07:01:57Z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2C03F94026C0BFED9723FA659A60869A_33</vt:lpwstr>
  </property>
  <property fmtid="{D5CDD505-2E9C-101B-9397-08002B2CF9AE}" pid="3" name="KSOProductBuildVer">
    <vt:lpwstr>2052-12.1.0.17857</vt:lpwstr>
  </property>
</Properties>
</file>